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EB1" w:rsidRPr="00F77FF7" w:rsidRDefault="008A4EB1" w:rsidP="008A4EB1">
      <w:pPr>
        <w:jc w:val="center"/>
        <w:rPr>
          <w:rFonts w:ascii="Sylfaen" w:hAnsi="Sylfaen"/>
          <w:b/>
          <w:lang w:val="ka-GE"/>
        </w:rPr>
      </w:pPr>
      <w:bookmarkStart w:id="0" w:name="_Toc396822437"/>
      <w:r w:rsidRPr="00F77FF7">
        <w:rPr>
          <w:rFonts w:ascii="Sylfaen" w:hAnsi="Sylfaen" w:cs="Sylfaen"/>
          <w:b/>
          <w:lang w:val="ka-GE"/>
        </w:rPr>
        <w:t>სამუშაოს აღწერილობ</w:t>
      </w:r>
      <w:bookmarkEnd w:id="0"/>
      <w:r w:rsidRPr="00F77FF7">
        <w:rPr>
          <w:rFonts w:ascii="Sylfaen" w:hAnsi="Sylfaen" w:cs="Sylfaen"/>
          <w:b/>
          <w:lang w:val="ka-GE"/>
        </w:rPr>
        <w:t>ა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984"/>
        <w:gridCol w:w="1843"/>
      </w:tblGrid>
      <w:tr w:rsidR="008A4EB1" w:rsidRPr="00F77FF7" w:rsidTr="00EB2A5D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8A4EB1" w:rsidRPr="00F77FF7" w:rsidTr="00EB2A5D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 xml:space="preserve">ქ. თბილისი, წერეთლის </w:t>
            </w:r>
            <w:r>
              <w:rPr>
                <w:rFonts w:ascii="Sylfaen" w:hAnsi="Sylfaen"/>
                <w:lang w:val="ka-GE"/>
              </w:rPr>
              <w:t>გამზ. N</w:t>
            </w:r>
            <w:r w:rsidRPr="00F77FF7">
              <w:rPr>
                <w:rFonts w:ascii="Sylfaen" w:hAnsi="Sylfaen"/>
                <w:lang w:val="ka-GE"/>
              </w:rPr>
              <w:t>144</w:t>
            </w:r>
          </w:p>
        </w:tc>
      </w:tr>
      <w:tr w:rsidR="008A4EB1" w:rsidRPr="00F77FF7" w:rsidTr="00EB2A5D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A4EB1" w:rsidRPr="00F77FF7" w:rsidTr="00EB2A5D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2B5344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იურიდიული </w:t>
            </w:r>
            <w:r w:rsidR="008A4EB1" w:rsidRPr="00F77FF7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</w:t>
            </w:r>
          </w:p>
        </w:tc>
      </w:tr>
      <w:tr w:rsidR="008A4EB1" w:rsidRPr="00F77FF7" w:rsidTr="00EB2A5D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2B5344" w:rsidP="002B5344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კანონშემოქმედებითი საქმიანობისა და სამართლებრივი უზრუნველყოფის სამმართველო</w:t>
            </w:r>
          </w:p>
        </w:tc>
      </w:tr>
      <w:tr w:rsidR="008A4EB1" w:rsidRPr="00F77FF7" w:rsidTr="00EB2A5D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A4EB1" w:rsidRPr="00F77FF7" w:rsidTr="00EB2A5D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A4EB1" w:rsidRPr="00F77FF7" w:rsidTr="00EB2A5D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 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III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A4EB1" w:rsidRPr="00F77FF7" w:rsidTr="00EB2A5D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067506" w:rsidP="00EB2A5D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28" style="position:absolute;z-index:25166131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29" style="position:absolute;z-index:25166233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A4EB1" w:rsidRPr="00F77FF7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8A4EB1" w:rsidRPr="00F77FF7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 და სამმართველოს უფროსი</w:t>
            </w:r>
          </w:p>
        </w:tc>
      </w:tr>
      <w:tr w:rsidR="008A4EB1" w:rsidRPr="00F77FF7" w:rsidTr="00EB2A5D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8A4EB1" w:rsidRPr="00F77FF7" w:rsidTr="00EB2A5D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8A4EB1" w:rsidRPr="00F77FF7" w:rsidTr="00EB2A5D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EB2A5D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B728C6" w:rsidP="00EB2A5D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ერთ-ერთი თანამშრომელი</w:t>
            </w:r>
          </w:p>
        </w:tc>
      </w:tr>
      <w:tr w:rsidR="008A4EB1" w:rsidRPr="00F77FF7" w:rsidTr="00EB2A5D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067506" w:rsidRDefault="008A4EB1" w:rsidP="00EB2A5D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დაწყება/დამთავრება: 09:00-18:00</w:t>
            </w:r>
          </w:p>
          <w:p w:rsidR="008A4EB1" w:rsidRPr="00F77FF7" w:rsidRDefault="008A4EB1" w:rsidP="00EB2A5D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შესვენება</w:t>
            </w:r>
            <w:r w:rsidR="00173BF3">
              <w:rPr>
                <w:rFonts w:ascii="Sylfaen" w:hAnsi="Sylfaen"/>
                <w:lang w:val="ka-GE"/>
              </w:rPr>
              <w:t>: 13:00-14:00</w:t>
            </w:r>
          </w:p>
        </w:tc>
      </w:tr>
      <w:tr w:rsidR="008A4EB1" w:rsidRPr="00F77FF7" w:rsidTr="00EB2A5D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A4EB1" w:rsidRPr="00F77FF7" w:rsidRDefault="008A4EB1" w:rsidP="00EB2A5D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FE4C68" w:rsidRPr="00F77FF7" w:rsidTr="00EB2A5D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E4C68" w:rsidRPr="00F77FF7" w:rsidRDefault="00FE4C68" w:rsidP="00EB2A5D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4C68" w:rsidRPr="00F77FF7" w:rsidRDefault="00FE4C68" w:rsidP="00EB2A5D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8A4EB1" w:rsidRPr="00F77FF7" w:rsidTr="00EB2A5D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1B3FCA" w:rsidP="001B3FCA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8A4EB1" w:rsidRPr="002B5344" w:rsidTr="00EB2A5D">
        <w:trPr>
          <w:trHeight w:val="241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B5344" w:rsidRPr="002B5344" w:rsidRDefault="002B5344" w:rsidP="002B5344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2B5344">
              <w:rPr>
                <w:rFonts w:ascii="Sylfaen" w:eastAsia="Times New Roman" w:hAnsi="Sylfaen" w:cs="Sylfaen"/>
              </w:rPr>
              <w:t>უზრუნველყოფს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შესაბამისი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მომზადებას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>;</w:t>
            </w:r>
          </w:p>
          <w:p w:rsidR="002B5344" w:rsidRPr="002B5344" w:rsidRDefault="002B5344" w:rsidP="002B5344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2B5344">
              <w:rPr>
                <w:rFonts w:ascii="Sylfaen" w:eastAsia="Times New Roman" w:hAnsi="Sylfaen" w:cs="Sylfaen"/>
              </w:rPr>
              <w:t>ახორციელებს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შემუშავებული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სამართლებრივ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ექსპერტიზას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>;</w:t>
            </w:r>
          </w:p>
          <w:p w:rsidR="002B5344" w:rsidRPr="002B5344" w:rsidRDefault="002B5344" w:rsidP="002B5344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2B5344">
              <w:rPr>
                <w:rFonts w:ascii="Sylfaen" w:eastAsia="Times New Roman" w:hAnsi="Sylfaen" w:cs="Sylfaen"/>
              </w:rPr>
              <w:t>უზრუნველყოფს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ინდივიდუალური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ადმინისტრაციულ-სამართლებრივი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მომზადებასა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>/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მიერ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გამოსაცემი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ინდივიდუალური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ხასიათის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ექსპერტიზა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>/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ვიზირებას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(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გარდა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მივლინებასთან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შვებულებასთან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დაკავშირებული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პროექტებისა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>);</w:t>
            </w:r>
          </w:p>
          <w:p w:rsidR="002B5344" w:rsidRPr="002B5344" w:rsidRDefault="002B5344" w:rsidP="002B5344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2B5344">
              <w:rPr>
                <w:rFonts w:ascii="Sylfaen" w:eastAsia="Times New Roman" w:hAnsi="Sylfaen" w:cs="Sylfaen"/>
              </w:rPr>
              <w:t>ახორციელებს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მთავრობაზე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წარსადგენი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სამართლებრივ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ექსპერტიზას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ვიზირებასა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მთავრობაში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მათი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წარდგენის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lastRenderedPageBreak/>
              <w:t>პროცედურებს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>;</w:t>
            </w:r>
          </w:p>
          <w:p w:rsidR="002B5344" w:rsidRPr="002B5344" w:rsidRDefault="002B5344" w:rsidP="002B5344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2B5344">
              <w:rPr>
                <w:rFonts w:ascii="Sylfaen" w:eastAsia="Times New Roman" w:hAnsi="Sylfaen" w:cs="Sylfaen"/>
              </w:rPr>
              <w:t>უზრუნველყოფს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განცხადებების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სასარჩელო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განცხადებების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კერძო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საჩივრების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შესაგებლების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შეგებებულ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სარჩელების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სააპელაციო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საკასაციო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საჩივრებისა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შესაგებლების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კანონმდებლობით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გათვალისწინებულ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სხვა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საარბიტრაჟო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სასამართლო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საპროცესო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დოკუმენტაციის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მომზადებას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>;</w:t>
            </w:r>
          </w:p>
          <w:p w:rsidR="002B5344" w:rsidRPr="002B5344" w:rsidRDefault="002B5344" w:rsidP="002B5344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2B5344">
              <w:rPr>
                <w:rFonts w:ascii="Sylfaen" w:eastAsia="Times New Roman" w:hAnsi="Sylfaen" w:cs="Sylfaen"/>
              </w:rPr>
              <w:t>განიხილავს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სამინისტროში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შემოსულ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განცხადებებს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ადმინისტრაციული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საჩივრებსა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წერილებს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>;</w:t>
            </w:r>
          </w:p>
          <w:p w:rsidR="002B5344" w:rsidRPr="002B5344" w:rsidRDefault="002B5344" w:rsidP="002B5344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2B5344">
              <w:rPr>
                <w:rFonts w:ascii="Sylfaen" w:eastAsia="Times New Roman" w:hAnsi="Sylfaen" w:cs="Sylfaen"/>
              </w:rPr>
              <w:t>უზრუნველყოფს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წარმომადგენლობას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სასამართლოში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>;</w:t>
            </w:r>
          </w:p>
          <w:p w:rsidR="002B5344" w:rsidRPr="002B5344" w:rsidRDefault="002B5344" w:rsidP="002B5344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2B5344">
              <w:rPr>
                <w:rFonts w:ascii="Sylfaen" w:eastAsia="Times New Roman" w:hAnsi="Sylfaen" w:cs="Sylfaen"/>
              </w:rPr>
              <w:t>ახორციელებს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სამინისტროში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შემოსული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ექსპერტიზას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კომპეტენციისამებრ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სხვა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დაინტერესებულ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სამსახურებთან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შეთანხმების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კოორდინაციას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>;</w:t>
            </w:r>
          </w:p>
          <w:p w:rsidR="002B5344" w:rsidRPr="002B5344" w:rsidRDefault="002B5344" w:rsidP="002B5344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2B5344">
              <w:rPr>
                <w:rFonts w:ascii="Sylfaen" w:eastAsia="Times New Roman" w:hAnsi="Sylfaen" w:cs="Sylfaen"/>
              </w:rPr>
              <w:t>უზრუნველყოფს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კომპეტენციას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მიკუთვნებულ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სფეროში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დასადები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შესაბამისი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საერთაშორისო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ხელშეკრულებების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სამართლებრივ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ექსპერტიზას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>/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ვიზირებას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>;</w:t>
            </w:r>
          </w:p>
          <w:p w:rsidR="002B5344" w:rsidRPr="002B5344" w:rsidRDefault="002B5344" w:rsidP="002B5344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2B5344">
              <w:rPr>
                <w:rFonts w:ascii="Sylfaen" w:eastAsia="Times New Roman" w:hAnsi="Sylfaen" w:cs="Sylfaen"/>
              </w:rPr>
              <w:t>„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სახელმწიფო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შესყიდვების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proofErr w:type="gramStart"/>
            <w:r w:rsidRPr="002B5344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“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proofErr w:type="gram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შესაბამისად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ავიზებს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მიერ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დასადები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სახელმწიფო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შესყიდვების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</w:rPr>
              <w:t>ხელშეკრულებებს</w:t>
            </w:r>
            <w:proofErr w:type="spellEnd"/>
            <w:r w:rsidRPr="002B5344">
              <w:rPr>
                <w:rFonts w:ascii="Sylfaen" w:eastAsia="Times New Roman" w:hAnsi="Sylfaen" w:cs="Sylfaen"/>
              </w:rPr>
              <w:t xml:space="preserve">; </w:t>
            </w:r>
          </w:p>
          <w:p w:rsidR="002B5344" w:rsidRDefault="002B5344" w:rsidP="002B5344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2B5344">
              <w:rPr>
                <w:rFonts w:ascii="Sylfaen" w:eastAsia="Times New Roman" w:hAnsi="Sylfaen" w:cs="Sylfaen"/>
                <w:color w:val="000000"/>
                <w:szCs w:val="20"/>
              </w:rPr>
              <w:t>ზემდგომი</w:t>
            </w:r>
            <w:proofErr w:type="spellEnd"/>
            <w:r w:rsidRPr="002B5344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  <w:color w:val="000000"/>
                <w:szCs w:val="20"/>
              </w:rPr>
              <w:t>თანამდებობის</w:t>
            </w:r>
            <w:proofErr w:type="spellEnd"/>
            <w:r w:rsidRPr="002B5344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  <w:color w:val="000000"/>
                <w:szCs w:val="20"/>
              </w:rPr>
              <w:t>პირის</w:t>
            </w:r>
            <w:proofErr w:type="spellEnd"/>
            <w:r w:rsidRPr="002B5344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  <w:color w:val="000000"/>
                <w:szCs w:val="20"/>
              </w:rPr>
              <w:t>დავალებით</w:t>
            </w:r>
            <w:proofErr w:type="spellEnd"/>
            <w:r w:rsidRPr="002B5344">
              <w:rPr>
                <w:rFonts w:ascii="Sylfaen" w:eastAsia="Times New Roman" w:hAnsi="Sylfaen" w:cs="Sylfaen"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  <w:color w:val="000000"/>
                <w:szCs w:val="20"/>
              </w:rPr>
              <w:t>ახორციელებს</w:t>
            </w:r>
            <w:proofErr w:type="spellEnd"/>
            <w:r w:rsidRPr="002B5344">
              <w:rPr>
                <w:rFonts w:ascii="Sylfaen" w:eastAsia="Times New Roman" w:hAnsi="Sylfaen" w:cs="Sylfaen"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  <w:color w:val="000000"/>
                <w:szCs w:val="20"/>
              </w:rPr>
              <w:t>გარე</w:t>
            </w:r>
            <w:proofErr w:type="spellEnd"/>
            <w:r w:rsidRPr="002B5344">
              <w:rPr>
                <w:rFonts w:ascii="Sylfaen" w:eastAsia="Times New Roman" w:hAnsi="Sylfaen" w:cs="Calibri"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  <w:color w:val="000000"/>
                <w:szCs w:val="20"/>
              </w:rPr>
              <w:t>ორგანიზაციებთან</w:t>
            </w:r>
            <w:proofErr w:type="spellEnd"/>
            <w:r w:rsidRPr="002B5344">
              <w:rPr>
                <w:rFonts w:ascii="Sylfaen" w:eastAsia="Times New Roman" w:hAnsi="Sylfaen" w:cs="Sylfaen"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Sylfaen"/>
                <w:color w:val="000000"/>
                <w:szCs w:val="20"/>
              </w:rPr>
              <w:t>კომუნიკაციას</w:t>
            </w:r>
            <w:proofErr w:type="spellEnd"/>
            <w:r w:rsidRPr="002B5344">
              <w:rPr>
                <w:rFonts w:ascii="Sylfaen" w:eastAsia="Times New Roman" w:hAnsi="Sylfaen" w:cs="Calibri"/>
                <w:color w:val="000000"/>
                <w:szCs w:val="20"/>
              </w:rPr>
              <w:t>;</w:t>
            </w:r>
          </w:p>
          <w:p w:rsidR="002B5344" w:rsidRPr="002B5344" w:rsidRDefault="002B5344" w:rsidP="002B5344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ახორციელებს</w:t>
            </w:r>
            <w:proofErr w:type="spellEnd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მის</w:t>
            </w:r>
            <w:proofErr w:type="spellEnd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მიერ</w:t>
            </w:r>
            <w:proofErr w:type="spellEnd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მომზადებული</w:t>
            </w:r>
            <w:proofErr w:type="spellEnd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დოკუმენტების</w:t>
            </w:r>
            <w:proofErr w:type="spellEnd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ხელმოწერასა</w:t>
            </w:r>
            <w:proofErr w:type="spellEnd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და</w:t>
            </w:r>
            <w:proofErr w:type="spellEnd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ვიზირებას</w:t>
            </w:r>
            <w:proofErr w:type="spellEnd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;</w:t>
            </w:r>
          </w:p>
          <w:p w:rsidR="002B5344" w:rsidRPr="002B5344" w:rsidRDefault="002B5344" w:rsidP="002B5344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2B5344">
              <w:rPr>
                <w:rFonts w:ascii="Sylfaen" w:eastAsia="Times New Roman" w:hAnsi="Sylfaen" w:cs="Times New Roman"/>
                <w:color w:val="000000"/>
                <w:szCs w:val="20"/>
              </w:rPr>
              <w:t>ასრულებს</w:t>
            </w:r>
            <w:proofErr w:type="spellEnd"/>
            <w:r w:rsidRPr="002B5344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Times New Roman"/>
                <w:color w:val="000000"/>
                <w:szCs w:val="20"/>
              </w:rPr>
              <w:t>დეპარტამენტის</w:t>
            </w:r>
            <w:proofErr w:type="spellEnd"/>
            <w:r w:rsidRPr="002B5344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Times New Roman"/>
                <w:color w:val="000000"/>
                <w:szCs w:val="20"/>
              </w:rPr>
              <w:t>უფროსის</w:t>
            </w:r>
            <w:proofErr w:type="spellEnd"/>
            <w:r w:rsidRPr="002B5344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Times New Roman"/>
                <w:color w:val="000000"/>
                <w:szCs w:val="20"/>
              </w:rPr>
              <w:t>ცალკეული</w:t>
            </w:r>
            <w:proofErr w:type="spellEnd"/>
            <w:r w:rsidRPr="002B5344"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Times New Roman"/>
                <w:color w:val="000000"/>
                <w:szCs w:val="20"/>
              </w:rPr>
              <w:t>დავალებებს</w:t>
            </w:r>
            <w:proofErr w:type="spellEnd"/>
            <w:r w:rsidRPr="002B5344">
              <w:rPr>
                <w:rFonts w:ascii="Sylfaen" w:eastAsia="Times New Roman" w:hAnsi="Sylfaen" w:cs="Times New Roman"/>
                <w:color w:val="000000"/>
                <w:szCs w:val="20"/>
              </w:rPr>
              <w:t>/</w:t>
            </w:r>
            <w:proofErr w:type="spellStart"/>
            <w:r w:rsidRPr="002B5344">
              <w:rPr>
                <w:rFonts w:ascii="Sylfaen" w:eastAsia="Times New Roman" w:hAnsi="Sylfaen" w:cs="Times New Roman"/>
                <w:color w:val="000000"/>
                <w:szCs w:val="20"/>
              </w:rPr>
              <w:t>გადაწყვეტილებებს</w:t>
            </w:r>
            <w:proofErr w:type="spellEnd"/>
            <w:r w:rsidRPr="002B5344">
              <w:rPr>
                <w:rFonts w:ascii="Sylfaen" w:eastAsia="Times New Roman" w:hAnsi="Sylfaen" w:cs="Times New Roman"/>
                <w:color w:val="000000"/>
                <w:szCs w:val="20"/>
              </w:rPr>
              <w:t>;</w:t>
            </w:r>
          </w:p>
          <w:p w:rsidR="008A4EB1" w:rsidRPr="002B5344" w:rsidRDefault="002B5344" w:rsidP="002B5344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უზრუნველყოფს</w:t>
            </w:r>
            <w:proofErr w:type="spellEnd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სტრუქტურული</w:t>
            </w:r>
            <w:proofErr w:type="spellEnd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ქვედანაყოფის</w:t>
            </w:r>
            <w:proofErr w:type="spellEnd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მიერ</w:t>
            </w:r>
            <w:proofErr w:type="spellEnd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დეპარტამენტის</w:t>
            </w:r>
            <w:proofErr w:type="spellEnd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 </w:t>
            </w:r>
            <w:proofErr w:type="spellStart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დებულებით</w:t>
            </w:r>
            <w:proofErr w:type="spellEnd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განსაზღვრული</w:t>
            </w:r>
            <w:proofErr w:type="spellEnd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ფუნქციების</w:t>
            </w:r>
            <w:proofErr w:type="spellEnd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 xml:space="preserve"> </w:t>
            </w:r>
            <w:proofErr w:type="spellStart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განხორციელებას</w:t>
            </w:r>
            <w:proofErr w:type="spellEnd"/>
            <w:r w:rsidRPr="002B5344">
              <w:rPr>
                <w:rFonts w:ascii="Sylfaen" w:eastAsia="Times New Roman" w:hAnsi="Sylfaen" w:cs="Times New Roman"/>
                <w:bCs/>
                <w:iCs/>
                <w:color w:val="000000"/>
                <w:szCs w:val="20"/>
              </w:rPr>
              <w:t>.</w:t>
            </w:r>
          </w:p>
        </w:tc>
      </w:tr>
      <w:tr w:rsidR="008A4EB1" w:rsidRPr="00F77FF7" w:rsidTr="00EB2A5D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8A4EB1" w:rsidRPr="00F77FF7" w:rsidTr="00EB2A5D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7E5EF6" w:rsidRDefault="008A4EB1" w:rsidP="00173BF3">
            <w:pPr>
              <w:pStyle w:val="BodyA"/>
              <w:numPr>
                <w:ilvl w:val="0"/>
                <w:numId w:val="18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:rsidR="008A4EB1" w:rsidRPr="00F77FF7" w:rsidRDefault="008A4EB1" w:rsidP="00173BF3">
            <w:pPr>
              <w:pStyle w:val="BodyText"/>
              <w:numPr>
                <w:ilvl w:val="0"/>
                <w:numId w:val="18"/>
              </w:num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გარე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</w:t>
            </w:r>
            <w:r w:rsidR="00173BF3">
              <w:rPr>
                <w:rFonts w:ascii="Sylfaen" w:hAnsi="Sylfaen"/>
                <w:sz w:val="22"/>
                <w:szCs w:val="22"/>
                <w:lang w:val="ka-GE"/>
              </w:rPr>
              <w:t xml:space="preserve">ფიზიკური და 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>იურიდიული პირები</w:t>
            </w:r>
            <w:r w:rsidR="00173BF3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8A4EB1" w:rsidRPr="00F77FF7" w:rsidTr="00EB2A5D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8A4EB1" w:rsidRPr="00F77FF7" w:rsidTr="00EB2A5D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მეორადი სტრუქტურული ერთეულის ხელმძღვანელის (სამმართველოს უფროსის) წინაშე</w:t>
            </w:r>
          </w:p>
        </w:tc>
      </w:tr>
    </w:tbl>
    <w:p w:rsidR="008A4EB1" w:rsidRPr="00CD68AC" w:rsidRDefault="008A4EB1" w:rsidP="008A4EB1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F77FF7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8A4EB1" w:rsidRPr="00F77FF7" w:rsidTr="00EB2A5D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8A4EB1" w:rsidRPr="00F77FF7" w:rsidTr="00EB2A5D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8A4EB1" w:rsidRPr="00F77FF7" w:rsidTr="00EB2A5D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8A4EB1" w:rsidRPr="00F77FF7" w:rsidTr="00173BF3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8A4EB1" w:rsidP="00173BF3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A4EB1" w:rsidRPr="00F77FF7" w:rsidTr="00EB2A5D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8A4EB1" w:rsidRPr="00F77FF7" w:rsidTr="00173BF3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4EB1" w:rsidRPr="00F77FF7" w:rsidRDefault="002B5344" w:rsidP="00173BF3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 w:cs="Sylfaen"/>
                <w:lang w:val="ka-GE"/>
              </w:rPr>
              <w:t>იურიდიული გაანთლება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A4EB1" w:rsidRPr="00F77FF7" w:rsidTr="00EB2A5D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</w:tc>
      </w:tr>
      <w:tr w:rsidR="008A4EB1" w:rsidRPr="00F77FF7" w:rsidTr="00EB2A5D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A4EB1" w:rsidRPr="00F77FF7" w:rsidTr="00EB2A5D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lastRenderedPageBreak/>
              <w:t>ცოდნა</w:t>
            </w:r>
          </w:p>
        </w:tc>
      </w:tr>
      <w:tr w:rsidR="008A4EB1" w:rsidRPr="00F77FF7" w:rsidTr="00EB2A5D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8A4EB1" w:rsidRPr="00F77FF7" w:rsidTr="00EB2A5D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8A4EB1" w:rsidRPr="00F77FF7" w:rsidTr="00EB2A5D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5344" w:rsidRPr="003E203F" w:rsidRDefault="002B5344" w:rsidP="002B5344">
            <w:pPr>
              <w:pStyle w:val="ListParagraph"/>
              <w:numPr>
                <w:ilvl w:val="0"/>
                <w:numId w:val="24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კონსტიტუცია;</w:t>
            </w:r>
          </w:p>
          <w:p w:rsidR="002B5344" w:rsidRDefault="002B5344" w:rsidP="002B5344">
            <w:pPr>
              <w:pStyle w:val="ListParagraph"/>
              <w:numPr>
                <w:ilvl w:val="0"/>
                <w:numId w:val="24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კოდექსი;</w:t>
            </w:r>
          </w:p>
          <w:p w:rsidR="00067506" w:rsidRPr="003E203F" w:rsidRDefault="00067506" w:rsidP="002B5344">
            <w:pPr>
              <w:pStyle w:val="ListParagraph"/>
              <w:numPr>
                <w:ilvl w:val="0"/>
                <w:numId w:val="24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კოდექსი;</w:t>
            </w:r>
          </w:p>
          <w:p w:rsidR="002B5344" w:rsidRPr="003E203F" w:rsidRDefault="002B5344" w:rsidP="002B5344">
            <w:pPr>
              <w:pStyle w:val="ListParagraph"/>
              <w:numPr>
                <w:ilvl w:val="0"/>
                <w:numId w:val="24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სამოქალაქო კოდექსი;</w:t>
            </w:r>
          </w:p>
          <w:p w:rsidR="002B5344" w:rsidRPr="003E203F" w:rsidRDefault="002B5344" w:rsidP="002B5344">
            <w:pPr>
              <w:pStyle w:val="ListParagraph"/>
              <w:numPr>
                <w:ilvl w:val="0"/>
                <w:numId w:val="24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ადმინისტრაციული საპროცესო კოდექსი;</w:t>
            </w:r>
          </w:p>
          <w:p w:rsidR="002B5344" w:rsidRPr="003E203F" w:rsidRDefault="002B5344" w:rsidP="002B5344">
            <w:pPr>
              <w:pStyle w:val="ListParagraph"/>
              <w:numPr>
                <w:ilvl w:val="0"/>
                <w:numId w:val="24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სამოქალაქო საპროცესო კოდექსი;</w:t>
            </w:r>
          </w:p>
          <w:p w:rsidR="002B5344" w:rsidRPr="003E203F" w:rsidRDefault="002B5344" w:rsidP="002B5344">
            <w:pPr>
              <w:pStyle w:val="ListParagraph"/>
              <w:numPr>
                <w:ilvl w:val="0"/>
                <w:numId w:val="24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,,ნორმატიული აქტების შესახებ“ საქართველოს კანონი;</w:t>
            </w:r>
          </w:p>
          <w:p w:rsidR="002B5344" w:rsidRDefault="002B5344" w:rsidP="002B5344">
            <w:pPr>
              <w:pStyle w:val="ListParagraph"/>
              <w:numPr>
                <w:ilvl w:val="0"/>
                <w:numId w:val="24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,,საჯარო სამსახურის შესახებ“ საქართველოს კანონი;</w:t>
            </w:r>
          </w:p>
          <w:p w:rsidR="008A4EB1" w:rsidRPr="002B5344" w:rsidRDefault="002B5344" w:rsidP="002B5344">
            <w:pPr>
              <w:pStyle w:val="ListParagraph"/>
              <w:numPr>
                <w:ilvl w:val="0"/>
                <w:numId w:val="24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2B5344">
              <w:rPr>
                <w:rFonts w:ascii="Sylfaen" w:hAnsi="Sylfaen"/>
                <w:lang w:val="ka-GE"/>
              </w:rPr>
              <w:t>ჯანდაცვის სფეროსთან დაკავშირებული საკანონმდებლო და კანონქვემდებარე აქტები.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A4EB1" w:rsidRPr="00F77FF7" w:rsidTr="00EB2A5D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8A4EB1" w:rsidRPr="00F77FF7" w:rsidTr="00EB2A5D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2957F3" w:rsidRDefault="008A4EB1" w:rsidP="002957F3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8A4EB1" w:rsidRPr="00F77FF7" w:rsidTr="00EB2A5D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8A4EB1" w:rsidRPr="00F77FF7" w:rsidTr="00EB2A5D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173BF3" w:rsidRDefault="008A4EB1" w:rsidP="00173BF3">
            <w:pPr>
              <w:pStyle w:val="ListParagraph"/>
              <w:numPr>
                <w:ilvl w:val="0"/>
                <w:numId w:val="19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Word</w:t>
            </w:r>
            <w:r w:rsidRPr="00173BF3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8A4EB1" w:rsidRPr="00173BF3" w:rsidRDefault="008A4EB1" w:rsidP="00173BF3">
            <w:pPr>
              <w:pStyle w:val="ListParagraph"/>
              <w:numPr>
                <w:ilvl w:val="0"/>
                <w:numId w:val="19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Excel</w:t>
            </w:r>
            <w:r w:rsidRPr="00173BF3"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8A4EB1" w:rsidRPr="00173BF3" w:rsidRDefault="008A4EB1" w:rsidP="00173BF3">
            <w:pPr>
              <w:pStyle w:val="ListParagraph"/>
              <w:numPr>
                <w:ilvl w:val="0"/>
                <w:numId w:val="19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PowerPoint</w:t>
            </w:r>
            <w:r w:rsidRPr="00173BF3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8A4EB1" w:rsidRPr="00173BF3" w:rsidRDefault="008A4EB1" w:rsidP="00173BF3">
            <w:pPr>
              <w:pStyle w:val="ListParagraph"/>
              <w:numPr>
                <w:ilvl w:val="0"/>
                <w:numId w:val="19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F77FF7">
              <w:t>Microsoft Office Outlook</w:t>
            </w:r>
            <w:r w:rsidRPr="00173BF3">
              <w:rPr>
                <w:rFonts w:ascii="Sylfaen" w:hAnsi="Sylfaen"/>
                <w:lang w:val="ka-GE"/>
              </w:rPr>
              <w:t xml:space="preserve"> -  კარგი.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8A4EB1" w:rsidRPr="00F77FF7" w:rsidTr="00EB2A5D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8A4EB1" w:rsidRPr="00F77FF7" w:rsidTr="00EB2A5D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B5344" w:rsidRDefault="002B5344" w:rsidP="002B5344">
            <w:pPr>
              <w:pStyle w:val="ListParagraph"/>
              <w:numPr>
                <w:ilvl w:val="0"/>
                <w:numId w:val="20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173BF3">
              <w:rPr>
                <w:rFonts w:ascii="Sylfaen" w:hAnsi="Sylfaen" w:cs="Sylfaen"/>
                <w:lang w:val="ka-GE"/>
              </w:rPr>
              <w:t>რუსული ენა;</w:t>
            </w:r>
          </w:p>
          <w:p w:rsidR="008A4EB1" w:rsidRPr="002B5344" w:rsidRDefault="002B5344" w:rsidP="002B5344">
            <w:pPr>
              <w:pStyle w:val="ListParagraph"/>
              <w:numPr>
                <w:ilvl w:val="0"/>
                <w:numId w:val="20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bookmarkStart w:id="1" w:name="_GoBack"/>
            <w:bookmarkEnd w:id="1"/>
            <w:r w:rsidRPr="002B5344">
              <w:rPr>
                <w:rFonts w:ascii="Sylfaen" w:hAnsi="Sylfaen" w:cs="Sylfaen"/>
                <w:lang w:val="ka-GE"/>
              </w:rPr>
              <w:t>ინგლისური ენა.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2B5344" w:rsidRDefault="008A4EB1" w:rsidP="002B53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A4EB1" w:rsidRPr="00F77FF7" w:rsidTr="00EB2A5D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2957F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2957F3" w:rsidRDefault="008A4EB1" w:rsidP="002957F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</w:tr>
      <w:tr w:rsidR="008A4EB1" w:rsidRPr="00F77FF7" w:rsidTr="00EB2A5D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8A4EB1" w:rsidRPr="00F77FF7" w:rsidTr="00EB2A5D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8A4EB1" w:rsidRPr="00F77FF7" w:rsidTr="00EB2A5D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lastRenderedPageBreak/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8A4EB1" w:rsidRPr="00F77FF7" w:rsidTr="00173BF3">
        <w:trPr>
          <w:trHeight w:val="57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D747DC" w:rsidRDefault="008A4EB1" w:rsidP="00EB2A5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173BF3">
              <w:rPr>
                <w:rFonts w:ascii="Sylfaen" w:hAnsi="Sylfaen"/>
                <w:lang w:val="ka-GE"/>
              </w:rPr>
              <w:t xml:space="preserve">1 </w:t>
            </w:r>
            <w:r w:rsidR="00173BF3" w:rsidRPr="00173BF3">
              <w:rPr>
                <w:rFonts w:ascii="Sylfaen" w:hAnsi="Sylfaen"/>
                <w:lang w:val="ka-GE"/>
              </w:rPr>
              <w:t>წელ</w:t>
            </w:r>
            <w:r w:rsidRPr="00173BF3">
              <w:rPr>
                <w:rFonts w:ascii="Sylfaen" w:hAnsi="Sylfaen"/>
                <w:lang w:val="ka-GE"/>
              </w:rPr>
              <w:t>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A4EB1" w:rsidRPr="00F77FF7" w:rsidTr="00EB2A5D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</w:tr>
      <w:tr w:rsidR="008A4EB1" w:rsidRPr="00F77FF7" w:rsidTr="00173BF3">
        <w:trPr>
          <w:trHeight w:val="51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8A4EB1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A4EB1" w:rsidRPr="00F77FF7" w:rsidTr="00EB2A5D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</w:tr>
      <w:tr w:rsidR="008A4EB1" w:rsidRPr="00F77FF7" w:rsidTr="00EB2A5D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173BF3" w:rsidRDefault="008A4EB1" w:rsidP="00173BF3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A4EB1" w:rsidRPr="00F77FF7" w:rsidTr="00EB2A5D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F77FF7" w:rsidRDefault="008A4EB1" w:rsidP="00EB2A5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F77FF7">
              <w:rPr>
                <w:rFonts w:ascii="Sylfaen" w:hAnsi="Sylfaen"/>
                <w:b/>
              </w:rPr>
              <w:t xml:space="preserve"> </w:t>
            </w:r>
            <w:r w:rsidRPr="00F77FF7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8A4EB1" w:rsidRPr="00F77FF7" w:rsidTr="00EB2A5D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4EB1" w:rsidRPr="00D747DC" w:rsidRDefault="008A4EB1" w:rsidP="008A4EB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ანალიტიკური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აზროვნება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8A4EB1" w:rsidRPr="00D747DC" w:rsidRDefault="008A4EB1" w:rsidP="008A4EB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გუნდური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8A4EB1" w:rsidRPr="00D747DC" w:rsidRDefault="008A4EB1" w:rsidP="008A4EB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დამოუკიდებელი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8A4EB1" w:rsidRPr="00D747DC" w:rsidRDefault="008A4EB1" w:rsidP="008A4EB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კომუნიკაციის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8A4EB1" w:rsidRPr="00D747DC" w:rsidRDefault="008A4EB1" w:rsidP="008A4EB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საკუთარი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საქმის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დაგეგმვისა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ორგანიზების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:rsidR="008A4EB1" w:rsidRPr="00D747DC" w:rsidRDefault="008A4EB1" w:rsidP="008A4EB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დროის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ეფექტიანი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მართვის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</w:tr>
    </w:tbl>
    <w:p w:rsidR="008A4EB1" w:rsidRPr="00F77FF7" w:rsidRDefault="008A4EB1" w:rsidP="008A4EB1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8A4EB1" w:rsidRPr="00F77FF7" w:rsidRDefault="008A4EB1" w:rsidP="008A4EB1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8A4EB1" w:rsidRPr="00CD68AC" w:rsidRDefault="008A4EB1" w:rsidP="008A4EB1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</w:p>
    <w:p w:rsidR="008A4EB1" w:rsidRPr="00CD68AC" w:rsidRDefault="008A4EB1" w:rsidP="008A4EB1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8A4EB1" w:rsidRPr="00CD68AC" w:rsidRDefault="008A4EB1" w:rsidP="008A4EB1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8A4EB1" w:rsidRPr="00CD68AC" w:rsidRDefault="008A4EB1" w:rsidP="008A4EB1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8A4EB1" w:rsidRPr="00CD68AC" w:rsidRDefault="008A4EB1" w:rsidP="008A4EB1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8A4EB1" w:rsidRPr="00CD68AC" w:rsidRDefault="008A4EB1" w:rsidP="008A4EB1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  (სახელი, გვარი)  </w:t>
      </w:r>
    </w:p>
    <w:p w:rsidR="008A4EB1" w:rsidRPr="00CD68AC" w:rsidRDefault="008A4EB1" w:rsidP="008A4EB1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8A4EB1" w:rsidRPr="00CD68AC" w:rsidRDefault="008A4EB1" w:rsidP="008A4EB1">
      <w:pPr>
        <w:spacing w:before="240" w:after="0"/>
        <w:rPr>
          <w:rFonts w:ascii="Sylfaen" w:hAnsi="Sylfaen"/>
          <w:b/>
          <w:lang w:val="ka-GE"/>
        </w:rPr>
      </w:pPr>
    </w:p>
    <w:p w:rsidR="008A4EB1" w:rsidRPr="00CD68AC" w:rsidRDefault="008A4EB1" w:rsidP="008A4EB1">
      <w:pPr>
        <w:spacing w:before="240" w:after="0"/>
        <w:rPr>
          <w:b/>
        </w:rPr>
      </w:pPr>
      <w:r w:rsidRPr="00CD68AC">
        <w:rPr>
          <w:rFonts w:ascii="Sylfaen" w:hAnsi="Sylfaen"/>
          <w:b/>
          <w:lang w:val="ka-GE"/>
        </w:rPr>
        <w:t>თარიღი  _________________________</w:t>
      </w:r>
    </w:p>
    <w:p w:rsidR="008A4EB1" w:rsidRPr="00A569F5" w:rsidRDefault="008A4EB1" w:rsidP="008A4EB1">
      <w:pPr>
        <w:pStyle w:val="BodyText"/>
        <w:tabs>
          <w:tab w:val="left" w:pos="4536"/>
        </w:tabs>
        <w:jc w:val="left"/>
      </w:pPr>
    </w:p>
    <w:p w:rsidR="005E12D4" w:rsidRPr="005E12D4" w:rsidRDefault="005E12D4" w:rsidP="00FE1C08">
      <w:pPr>
        <w:spacing w:before="240" w:after="0"/>
        <w:rPr>
          <w:rFonts w:ascii="Sylfaen" w:hAnsi="Sylfaen" w:cstheme="minorHAnsi"/>
        </w:rPr>
      </w:pPr>
    </w:p>
    <w:sectPr w:rsidR="005E12D4" w:rsidRPr="005E12D4" w:rsidSect="002B534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05FE2"/>
    <w:multiLevelType w:val="hybridMultilevel"/>
    <w:tmpl w:val="5126B390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40D8D"/>
    <w:multiLevelType w:val="hybridMultilevel"/>
    <w:tmpl w:val="263419A0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C1423"/>
    <w:multiLevelType w:val="hybridMultilevel"/>
    <w:tmpl w:val="79460C88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0497B"/>
    <w:multiLevelType w:val="hybridMultilevel"/>
    <w:tmpl w:val="69147DFC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8F5866"/>
    <w:multiLevelType w:val="hybridMultilevel"/>
    <w:tmpl w:val="26ACF790"/>
    <w:lvl w:ilvl="0" w:tplc="F6A6E10A">
      <w:numFmt w:val="bullet"/>
      <w:lvlText w:val="-"/>
      <w:lvlJc w:val="left"/>
      <w:pPr>
        <w:ind w:left="54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A435F"/>
    <w:multiLevelType w:val="hybridMultilevel"/>
    <w:tmpl w:val="C90081FA"/>
    <w:lvl w:ilvl="0" w:tplc="F7EA5B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A2734"/>
    <w:multiLevelType w:val="hybridMultilevel"/>
    <w:tmpl w:val="654689FC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E66E8F"/>
    <w:multiLevelType w:val="hybridMultilevel"/>
    <w:tmpl w:val="4162A15C"/>
    <w:lvl w:ilvl="0" w:tplc="040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5" w15:restartNumberingAfterBreak="0">
    <w:nsid w:val="5F520D08"/>
    <w:multiLevelType w:val="hybridMultilevel"/>
    <w:tmpl w:val="15FEEF66"/>
    <w:lvl w:ilvl="0" w:tplc="F6A6E10A">
      <w:numFmt w:val="bullet"/>
      <w:lvlText w:val="-"/>
      <w:lvlJc w:val="left"/>
      <w:pPr>
        <w:ind w:left="765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04F1003"/>
    <w:multiLevelType w:val="hybridMultilevel"/>
    <w:tmpl w:val="0FB2A054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206A6"/>
    <w:multiLevelType w:val="hybridMultilevel"/>
    <w:tmpl w:val="753C19D4"/>
    <w:lvl w:ilvl="0" w:tplc="F6A6E10A">
      <w:numFmt w:val="bullet"/>
      <w:lvlText w:val="-"/>
      <w:lvlJc w:val="left"/>
      <w:pPr>
        <w:ind w:left="635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8" w15:restartNumberingAfterBreak="0">
    <w:nsid w:val="67C6563E"/>
    <w:multiLevelType w:val="hybridMultilevel"/>
    <w:tmpl w:val="E384E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602EB"/>
    <w:multiLevelType w:val="hybridMultilevel"/>
    <w:tmpl w:val="2D2097E4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5173B"/>
    <w:multiLevelType w:val="hybridMultilevel"/>
    <w:tmpl w:val="ACDC1C5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1"/>
  </w:num>
  <w:num w:numId="4">
    <w:abstractNumId w:val="0"/>
  </w:num>
  <w:num w:numId="5">
    <w:abstractNumId w:val="3"/>
  </w:num>
  <w:num w:numId="6">
    <w:abstractNumId w:val="11"/>
  </w:num>
  <w:num w:numId="7">
    <w:abstractNumId w:val="5"/>
  </w:num>
  <w:num w:numId="8">
    <w:abstractNumId w:val="19"/>
  </w:num>
  <w:num w:numId="9">
    <w:abstractNumId w:val="9"/>
  </w:num>
  <w:num w:numId="10">
    <w:abstractNumId w:val="18"/>
  </w:num>
  <w:num w:numId="11">
    <w:abstractNumId w:val="22"/>
  </w:num>
  <w:num w:numId="12">
    <w:abstractNumId w:val="12"/>
  </w:num>
  <w:num w:numId="13">
    <w:abstractNumId w:val="10"/>
  </w:num>
  <w:num w:numId="14">
    <w:abstractNumId w:val="15"/>
  </w:num>
  <w:num w:numId="15">
    <w:abstractNumId w:val="14"/>
  </w:num>
  <w:num w:numId="16">
    <w:abstractNumId w:val="17"/>
  </w:num>
  <w:num w:numId="17">
    <w:abstractNumId w:val="20"/>
  </w:num>
  <w:num w:numId="18">
    <w:abstractNumId w:val="13"/>
  </w:num>
  <w:num w:numId="19">
    <w:abstractNumId w:val="6"/>
  </w:num>
  <w:num w:numId="20">
    <w:abstractNumId w:val="8"/>
  </w:num>
  <w:num w:numId="21">
    <w:abstractNumId w:val="23"/>
  </w:num>
  <w:num w:numId="22">
    <w:abstractNumId w:val="16"/>
  </w:num>
  <w:num w:numId="23">
    <w:abstractNumId w:val="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67506"/>
    <w:rsid w:val="00075AE3"/>
    <w:rsid w:val="000F7F4D"/>
    <w:rsid w:val="00127851"/>
    <w:rsid w:val="00127BCE"/>
    <w:rsid w:val="00140295"/>
    <w:rsid w:val="0014563E"/>
    <w:rsid w:val="00152763"/>
    <w:rsid w:val="00155873"/>
    <w:rsid w:val="0016142B"/>
    <w:rsid w:val="001639C2"/>
    <w:rsid w:val="00167C0D"/>
    <w:rsid w:val="00173BF3"/>
    <w:rsid w:val="001B3FCA"/>
    <w:rsid w:val="002041EC"/>
    <w:rsid w:val="002957F3"/>
    <w:rsid w:val="002B5344"/>
    <w:rsid w:val="003050A0"/>
    <w:rsid w:val="00332E5E"/>
    <w:rsid w:val="00340A2C"/>
    <w:rsid w:val="00341D75"/>
    <w:rsid w:val="00383240"/>
    <w:rsid w:val="003A5F01"/>
    <w:rsid w:val="003B257E"/>
    <w:rsid w:val="003B46B0"/>
    <w:rsid w:val="003C05E0"/>
    <w:rsid w:val="00410BC1"/>
    <w:rsid w:val="004460B4"/>
    <w:rsid w:val="004666A2"/>
    <w:rsid w:val="004A14D0"/>
    <w:rsid w:val="004A6D77"/>
    <w:rsid w:val="00531671"/>
    <w:rsid w:val="0059488A"/>
    <w:rsid w:val="005C32E9"/>
    <w:rsid w:val="005D35CF"/>
    <w:rsid w:val="005D5CDB"/>
    <w:rsid w:val="005D776B"/>
    <w:rsid w:val="005E12D4"/>
    <w:rsid w:val="006303ED"/>
    <w:rsid w:val="006A06CE"/>
    <w:rsid w:val="006C54B7"/>
    <w:rsid w:val="006D2FB5"/>
    <w:rsid w:val="006D4EDF"/>
    <w:rsid w:val="007275E6"/>
    <w:rsid w:val="00735590"/>
    <w:rsid w:val="0074698E"/>
    <w:rsid w:val="00765DB6"/>
    <w:rsid w:val="00776486"/>
    <w:rsid w:val="00790C3C"/>
    <w:rsid w:val="00861CD0"/>
    <w:rsid w:val="00884ED7"/>
    <w:rsid w:val="008A4EB1"/>
    <w:rsid w:val="008B4641"/>
    <w:rsid w:val="008D2B69"/>
    <w:rsid w:val="009110BB"/>
    <w:rsid w:val="009141CD"/>
    <w:rsid w:val="00962D44"/>
    <w:rsid w:val="009722EE"/>
    <w:rsid w:val="009856E3"/>
    <w:rsid w:val="009E42F5"/>
    <w:rsid w:val="00A1618E"/>
    <w:rsid w:val="00A246A4"/>
    <w:rsid w:val="00A73FDA"/>
    <w:rsid w:val="00AB33F4"/>
    <w:rsid w:val="00AC1DDE"/>
    <w:rsid w:val="00AE35C6"/>
    <w:rsid w:val="00AF59E6"/>
    <w:rsid w:val="00B259FC"/>
    <w:rsid w:val="00B313DF"/>
    <w:rsid w:val="00B430F1"/>
    <w:rsid w:val="00B728C6"/>
    <w:rsid w:val="00B95B9A"/>
    <w:rsid w:val="00CD424B"/>
    <w:rsid w:val="00CE7DB0"/>
    <w:rsid w:val="00D1703E"/>
    <w:rsid w:val="00D17C78"/>
    <w:rsid w:val="00D645C4"/>
    <w:rsid w:val="00DB3C17"/>
    <w:rsid w:val="00E035B4"/>
    <w:rsid w:val="00E05CF9"/>
    <w:rsid w:val="00E1292D"/>
    <w:rsid w:val="00E3140C"/>
    <w:rsid w:val="00E423BA"/>
    <w:rsid w:val="00E73C5C"/>
    <w:rsid w:val="00E8550E"/>
    <w:rsid w:val="00EA3706"/>
    <w:rsid w:val="00EE5D2A"/>
    <w:rsid w:val="00EF279F"/>
    <w:rsid w:val="00F330D3"/>
    <w:rsid w:val="00F90EF8"/>
    <w:rsid w:val="00FB04ED"/>
    <w:rsid w:val="00FB7BEB"/>
    <w:rsid w:val="00FD6ED3"/>
    <w:rsid w:val="00FE1C08"/>
    <w:rsid w:val="00FE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480A27F"/>
  <w15:docId w15:val="{F8B0836C-ACDB-455A-A7AB-A5E06558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C0D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uiPriority w:val="99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96D14-C4C8-443B-858F-45F084EA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Nato Natenadze</cp:lastModifiedBy>
  <cp:revision>14</cp:revision>
  <dcterms:created xsi:type="dcterms:W3CDTF">2019-06-28T12:54:00Z</dcterms:created>
  <dcterms:modified xsi:type="dcterms:W3CDTF">2020-08-03T05:51:00Z</dcterms:modified>
</cp:coreProperties>
</file>